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578E0" w14:textId="1EA67DE4" w:rsidR="007F48C5" w:rsidRDefault="00C67938" w:rsidP="00C67938">
      <w:pPr>
        <w:jc w:val="center"/>
        <w:rPr>
          <w:b/>
          <w:bCs/>
        </w:rPr>
      </w:pPr>
      <w:r w:rsidRPr="00C67938">
        <w:rPr>
          <w:b/>
          <w:bCs/>
        </w:rPr>
        <w:t xml:space="preserve">OBRAZLOŽENJE </w:t>
      </w:r>
      <w:r w:rsidR="00445FA6">
        <w:rPr>
          <w:b/>
          <w:bCs/>
        </w:rPr>
        <w:t>I</w:t>
      </w:r>
      <w:r w:rsidR="0049421D">
        <w:rPr>
          <w:b/>
          <w:bCs/>
        </w:rPr>
        <w:t>I</w:t>
      </w:r>
      <w:r w:rsidRPr="00C67938">
        <w:rPr>
          <w:b/>
          <w:bCs/>
        </w:rPr>
        <w:t>. IZMJENA I DOPUNA PRORAČUNA OPĆINE KLOŠTAR PODRAVSKI ZA 202</w:t>
      </w:r>
      <w:r w:rsidR="005C57DE">
        <w:rPr>
          <w:b/>
          <w:bCs/>
        </w:rPr>
        <w:t>5</w:t>
      </w:r>
      <w:r w:rsidRPr="00C67938">
        <w:rPr>
          <w:b/>
          <w:bCs/>
        </w:rPr>
        <w:t>. GODINU</w:t>
      </w:r>
    </w:p>
    <w:p w14:paraId="54FAE192" w14:textId="77777777" w:rsidR="00C67938" w:rsidRDefault="00C67938" w:rsidP="00C67938">
      <w:pPr>
        <w:jc w:val="center"/>
        <w:rPr>
          <w:b/>
          <w:bCs/>
        </w:rPr>
      </w:pPr>
    </w:p>
    <w:p w14:paraId="37AC80B8" w14:textId="77777777" w:rsidR="00C67938" w:rsidRDefault="00C67938" w:rsidP="00C67938">
      <w:pPr>
        <w:jc w:val="center"/>
        <w:rPr>
          <w:b/>
          <w:bCs/>
        </w:rPr>
      </w:pPr>
    </w:p>
    <w:p w14:paraId="6FD2F526" w14:textId="77777777" w:rsidR="00C67938" w:rsidRDefault="00C67938" w:rsidP="00C67938">
      <w:pPr>
        <w:jc w:val="center"/>
        <w:rPr>
          <w:b/>
          <w:bCs/>
        </w:rPr>
      </w:pPr>
    </w:p>
    <w:p w14:paraId="0B1398A3" w14:textId="3758A5AD" w:rsidR="00C67938" w:rsidRDefault="00C67938" w:rsidP="00C67938">
      <w:pPr>
        <w:rPr>
          <w:b/>
          <w:bCs/>
        </w:rPr>
      </w:pPr>
      <w:r>
        <w:rPr>
          <w:b/>
          <w:bCs/>
        </w:rPr>
        <w:t>Proračun Općine Kloštar Podravski za 202</w:t>
      </w:r>
      <w:r w:rsidR="00E15367">
        <w:rPr>
          <w:b/>
          <w:bCs/>
        </w:rPr>
        <w:t>5</w:t>
      </w:r>
      <w:r>
        <w:rPr>
          <w:b/>
          <w:bCs/>
        </w:rPr>
        <w:t>. godinu i projekcije za 202</w:t>
      </w:r>
      <w:r w:rsidR="00E15367">
        <w:rPr>
          <w:b/>
          <w:bCs/>
        </w:rPr>
        <w:t>6</w:t>
      </w:r>
      <w:r>
        <w:rPr>
          <w:b/>
          <w:bCs/>
        </w:rPr>
        <w:t>.  i 202</w:t>
      </w:r>
      <w:r w:rsidR="00E15367">
        <w:rPr>
          <w:b/>
          <w:bCs/>
        </w:rPr>
        <w:t>7</w:t>
      </w:r>
      <w:r>
        <w:rPr>
          <w:b/>
          <w:bCs/>
        </w:rPr>
        <w:t>. godinu donijelo je Općinsko vijeće Općine Kloštar Podravski za 202</w:t>
      </w:r>
      <w:r w:rsidR="00E15367">
        <w:rPr>
          <w:b/>
          <w:bCs/>
        </w:rPr>
        <w:t>5</w:t>
      </w:r>
      <w:r>
        <w:rPr>
          <w:b/>
          <w:bCs/>
        </w:rPr>
        <w:t xml:space="preserve">. godinu sa uravnoteženim prihodima i primicima, te rashodima i izdacima u iznosu od </w:t>
      </w:r>
      <w:r w:rsidR="00E15367">
        <w:rPr>
          <w:b/>
          <w:bCs/>
        </w:rPr>
        <w:t>7.364.578,91</w:t>
      </w:r>
      <w:r>
        <w:rPr>
          <w:b/>
          <w:bCs/>
        </w:rPr>
        <w:t xml:space="preserve"> EUR.</w:t>
      </w:r>
    </w:p>
    <w:p w14:paraId="6ADC7D3E" w14:textId="6D0827A7" w:rsidR="00CD01CF" w:rsidRPr="00CD01CF" w:rsidRDefault="00C67938" w:rsidP="00CD01CF">
      <w:pPr>
        <w:rPr>
          <w:b/>
          <w:bCs/>
        </w:rPr>
      </w:pPr>
      <w:r>
        <w:rPr>
          <w:b/>
          <w:bCs/>
        </w:rPr>
        <w:t xml:space="preserve">Sukladno realizaciji prihoda i primitaka te rashoda i izdataka i u skladu s mogućnostima, predlažu se </w:t>
      </w:r>
      <w:r w:rsidR="003A539F">
        <w:rPr>
          <w:b/>
          <w:bCs/>
        </w:rPr>
        <w:t>I</w:t>
      </w:r>
      <w:r w:rsidR="00EB2B2D">
        <w:rPr>
          <w:b/>
          <w:bCs/>
        </w:rPr>
        <w:t>I</w:t>
      </w:r>
      <w:r>
        <w:rPr>
          <w:b/>
          <w:bCs/>
        </w:rPr>
        <w:t>. Izmjene i dopune proračuna Općine Kloštar Podravski za 202</w:t>
      </w:r>
      <w:r w:rsidR="00E15367">
        <w:rPr>
          <w:b/>
          <w:bCs/>
        </w:rPr>
        <w:t>5</w:t>
      </w:r>
      <w:r>
        <w:rPr>
          <w:b/>
          <w:bCs/>
        </w:rPr>
        <w:t>. godinu.</w:t>
      </w:r>
    </w:p>
    <w:p w14:paraId="0B23D9CE" w14:textId="7181E120" w:rsidR="00C67938" w:rsidRDefault="00825E1A" w:rsidP="00C67938">
      <w:pPr>
        <w:rPr>
          <w:b/>
          <w:bCs/>
        </w:rPr>
      </w:pPr>
      <w:r>
        <w:rPr>
          <w:b/>
          <w:bCs/>
        </w:rPr>
        <w:t>I</w:t>
      </w:r>
      <w:r w:rsidR="0049421D">
        <w:rPr>
          <w:b/>
          <w:bCs/>
        </w:rPr>
        <w:t>I</w:t>
      </w:r>
      <w:r w:rsidR="00CD01CF">
        <w:rPr>
          <w:b/>
          <w:bCs/>
        </w:rPr>
        <w:t>.</w:t>
      </w:r>
      <w:r w:rsidR="00E0139C">
        <w:rPr>
          <w:b/>
          <w:bCs/>
        </w:rPr>
        <w:t xml:space="preserve"> </w:t>
      </w:r>
      <w:r w:rsidR="00C67938">
        <w:rPr>
          <w:b/>
          <w:bCs/>
        </w:rPr>
        <w:t>Izmjenama i dopunama Proračuna predl</w:t>
      </w:r>
      <w:r w:rsidR="00CD01CF">
        <w:rPr>
          <w:b/>
          <w:bCs/>
        </w:rPr>
        <w:t>oženi su i prihvaćeni</w:t>
      </w:r>
      <w:r w:rsidR="00C67938">
        <w:rPr>
          <w:b/>
          <w:bCs/>
        </w:rPr>
        <w:t xml:space="preserve">  prihodi i primici u iznosu od </w:t>
      </w:r>
      <w:r w:rsidR="00E15367">
        <w:rPr>
          <w:b/>
          <w:bCs/>
        </w:rPr>
        <w:t>7.</w:t>
      </w:r>
      <w:r w:rsidR="0049421D">
        <w:rPr>
          <w:b/>
          <w:bCs/>
        </w:rPr>
        <w:t>913.778,91</w:t>
      </w:r>
      <w:r w:rsidR="00C67938">
        <w:rPr>
          <w:b/>
          <w:bCs/>
        </w:rPr>
        <w:t xml:space="preserve"> EUR, te u istim iznosima rashodi i izdaci</w:t>
      </w:r>
      <w:r w:rsidR="00CD01CF">
        <w:rPr>
          <w:b/>
          <w:bCs/>
        </w:rPr>
        <w:t>, te nam je to novi plan za 202</w:t>
      </w:r>
      <w:r w:rsidR="00E15367">
        <w:rPr>
          <w:b/>
          <w:bCs/>
        </w:rPr>
        <w:t>5</w:t>
      </w:r>
      <w:r w:rsidR="00CD01CF">
        <w:rPr>
          <w:b/>
          <w:bCs/>
        </w:rPr>
        <w:t>. godinu.</w:t>
      </w:r>
    </w:p>
    <w:p w14:paraId="79676D27" w14:textId="0E9A8C28" w:rsidR="00C67938" w:rsidRPr="005209F4" w:rsidRDefault="005209F4" w:rsidP="005209F4">
      <w:pPr>
        <w:pStyle w:val="Odlomakpopis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OPĆI DIO</w:t>
      </w:r>
    </w:p>
    <w:p w14:paraId="0FD36FA6" w14:textId="77777777" w:rsidR="00C67938" w:rsidRDefault="00C67938" w:rsidP="00C67938">
      <w:pPr>
        <w:rPr>
          <w:b/>
          <w:bCs/>
        </w:rPr>
      </w:pPr>
      <w:r>
        <w:rPr>
          <w:b/>
          <w:bCs/>
        </w:rPr>
        <w:t>PRIHODI I PRIMICI</w:t>
      </w:r>
    </w:p>
    <w:p w14:paraId="6E042712" w14:textId="7556D218" w:rsidR="00DF60D1" w:rsidRDefault="00072DD6" w:rsidP="00C67938">
      <w:r w:rsidRPr="00643E99">
        <w:t>Ukupni prihodi i primici Proračuna Općine Kloštar Podravski za 202</w:t>
      </w:r>
      <w:r w:rsidR="00EB2B2D">
        <w:t>5</w:t>
      </w:r>
      <w:r w:rsidRPr="00643E99">
        <w:t xml:space="preserve">. godinu planiraju se u iznosu od </w:t>
      </w:r>
    </w:p>
    <w:p w14:paraId="3D6EFE29" w14:textId="6145127B" w:rsidR="00C67938" w:rsidRPr="00643E99" w:rsidRDefault="00E15367" w:rsidP="00C67938">
      <w:r>
        <w:t>7.</w:t>
      </w:r>
      <w:r w:rsidR="00213BEE">
        <w:t>913.778,91</w:t>
      </w:r>
      <w:r w:rsidR="00072DD6" w:rsidRPr="00643E99">
        <w:t xml:space="preserve"> eura.</w:t>
      </w:r>
    </w:p>
    <w:p w14:paraId="66192FFA" w14:textId="0751F8E0" w:rsidR="00072DD6" w:rsidRPr="00643E99" w:rsidRDefault="00072DD6" w:rsidP="00C67938">
      <w:r w:rsidRPr="00643E99">
        <w:t>Planirano je povećanje</w:t>
      </w:r>
      <w:r w:rsidR="002C012A">
        <w:t>/smanjenje</w:t>
      </w:r>
      <w:r w:rsidRPr="00643E99">
        <w:t xml:space="preserve"> sljedećih prihoda i primitaka: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2201"/>
      </w:tblGrid>
      <w:tr w:rsidR="00072DD6" w:rsidRPr="00643E99" w14:paraId="77BFAB1A" w14:textId="77777777" w:rsidTr="00B773C9">
        <w:tc>
          <w:tcPr>
            <w:tcW w:w="4531" w:type="dxa"/>
          </w:tcPr>
          <w:p w14:paraId="6F5275CA" w14:textId="77777777" w:rsidR="00072DD6" w:rsidRPr="00BF7103" w:rsidRDefault="00072DD6" w:rsidP="00C67938">
            <w:pPr>
              <w:rPr>
                <w:b/>
                <w:bCs/>
                <w:highlight w:val="yellow"/>
              </w:rPr>
            </w:pPr>
            <w:r w:rsidRPr="00BF7103">
              <w:rPr>
                <w:b/>
                <w:bCs/>
                <w:highlight w:val="yellow"/>
              </w:rPr>
              <w:t>PRIHODI I PRIMICI</w:t>
            </w:r>
          </w:p>
        </w:tc>
        <w:tc>
          <w:tcPr>
            <w:tcW w:w="2201" w:type="dxa"/>
          </w:tcPr>
          <w:p w14:paraId="497DBCC5" w14:textId="2993EB53" w:rsidR="00072DD6" w:rsidRPr="00BF7103" w:rsidRDefault="00461FF5" w:rsidP="00C67938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P</w:t>
            </w:r>
            <w:r w:rsidR="005902AA">
              <w:rPr>
                <w:b/>
                <w:bCs/>
                <w:highlight w:val="yellow"/>
              </w:rPr>
              <w:t>ovećanje/Smanjenje</w:t>
            </w:r>
          </w:p>
        </w:tc>
      </w:tr>
      <w:tr w:rsidR="002C012A" w:rsidRPr="00643E99" w14:paraId="08C5ACC6" w14:textId="77777777" w:rsidTr="00B773C9">
        <w:tc>
          <w:tcPr>
            <w:tcW w:w="4531" w:type="dxa"/>
          </w:tcPr>
          <w:p w14:paraId="4EE81A42" w14:textId="2F04F675" w:rsidR="002C012A" w:rsidRPr="002C012A" w:rsidRDefault="002C012A" w:rsidP="00C67938">
            <w:pPr>
              <w:rPr>
                <w:highlight w:val="yellow"/>
              </w:rPr>
            </w:pPr>
            <w:r w:rsidRPr="002C012A">
              <w:t>Prihodi od poreza</w:t>
            </w:r>
            <w:r>
              <w:t>(61)</w:t>
            </w:r>
          </w:p>
        </w:tc>
        <w:tc>
          <w:tcPr>
            <w:tcW w:w="2201" w:type="dxa"/>
          </w:tcPr>
          <w:p w14:paraId="39443583" w14:textId="0450BC1A" w:rsidR="002C012A" w:rsidRPr="0097414C" w:rsidRDefault="002D6339" w:rsidP="00C67938">
            <w:r>
              <w:t>1.</w:t>
            </w:r>
            <w:r w:rsidR="00B773C9">
              <w:t>650.610,66</w:t>
            </w:r>
          </w:p>
        </w:tc>
      </w:tr>
      <w:tr w:rsidR="00B773C9" w:rsidRPr="00643E99" w14:paraId="24BC1EBB" w14:textId="77777777" w:rsidTr="00B773C9">
        <w:tc>
          <w:tcPr>
            <w:tcW w:w="4531" w:type="dxa"/>
          </w:tcPr>
          <w:p w14:paraId="1D521D18" w14:textId="66B42EE4" w:rsidR="00B773C9" w:rsidRPr="002C012A" w:rsidRDefault="00B773C9" w:rsidP="00C67938">
            <w:r>
              <w:t>Pomoći iz inozemstva i od subjekta unutar općeg proračuna(63)</w:t>
            </w:r>
          </w:p>
        </w:tc>
        <w:tc>
          <w:tcPr>
            <w:tcW w:w="2201" w:type="dxa"/>
          </w:tcPr>
          <w:p w14:paraId="7232DFAF" w14:textId="4CE074DF" w:rsidR="00B773C9" w:rsidRDefault="00B773C9" w:rsidP="00C67938">
            <w:r>
              <w:t>4.632.522,63</w:t>
            </w:r>
          </w:p>
        </w:tc>
      </w:tr>
      <w:tr w:rsidR="002C012A" w:rsidRPr="00643E99" w14:paraId="5407289E" w14:textId="77777777" w:rsidTr="00B773C9">
        <w:tc>
          <w:tcPr>
            <w:tcW w:w="4531" w:type="dxa"/>
          </w:tcPr>
          <w:p w14:paraId="791EB1B9" w14:textId="30E4B447" w:rsidR="002C012A" w:rsidRPr="009743A4" w:rsidRDefault="002C012A" w:rsidP="00C67938">
            <w:pPr>
              <w:rPr>
                <w:b/>
                <w:bCs/>
                <w:highlight w:val="yellow"/>
              </w:rPr>
            </w:pPr>
            <w:r w:rsidRPr="009743A4">
              <w:rPr>
                <w:b/>
                <w:bCs/>
                <w:highlight w:val="yellow"/>
              </w:rPr>
              <w:t>UKUPNO:</w:t>
            </w:r>
          </w:p>
        </w:tc>
        <w:tc>
          <w:tcPr>
            <w:tcW w:w="2201" w:type="dxa"/>
          </w:tcPr>
          <w:p w14:paraId="2994FEFE" w14:textId="5F89B679" w:rsidR="002C012A" w:rsidRPr="009743A4" w:rsidRDefault="002C012A" w:rsidP="00C67938">
            <w:pPr>
              <w:rPr>
                <w:b/>
                <w:bCs/>
              </w:rPr>
            </w:pPr>
            <w:r w:rsidRPr="0097414C">
              <w:rPr>
                <w:b/>
                <w:bCs/>
              </w:rPr>
              <w:t xml:space="preserve"> </w:t>
            </w:r>
            <w:r w:rsidR="00B773C9">
              <w:rPr>
                <w:b/>
                <w:bCs/>
              </w:rPr>
              <w:t>6.283.133,29</w:t>
            </w:r>
          </w:p>
        </w:tc>
      </w:tr>
    </w:tbl>
    <w:p w14:paraId="7484747F" w14:textId="77777777" w:rsidR="00072DD6" w:rsidRPr="00C67938" w:rsidRDefault="00072DD6" w:rsidP="00C67938">
      <w:pPr>
        <w:rPr>
          <w:b/>
          <w:bCs/>
        </w:rPr>
      </w:pPr>
    </w:p>
    <w:p w14:paraId="09F0C78E" w14:textId="56986C90" w:rsidR="00B773C9" w:rsidRDefault="00121A19">
      <w:r>
        <w:t xml:space="preserve">Ovim izmjenama i dopunama planirano je </w:t>
      </w:r>
      <w:r w:rsidR="00B773C9">
        <w:t>povećanje</w:t>
      </w:r>
      <w:r>
        <w:t xml:space="preserve"> Prihoda od poreza</w:t>
      </w:r>
      <w:r w:rsidR="00B773C9">
        <w:t xml:space="preserve"> </w:t>
      </w:r>
      <w:r>
        <w:t xml:space="preserve">za </w:t>
      </w:r>
      <w:r w:rsidR="00B773C9">
        <w:t>244.600</w:t>
      </w:r>
      <w:r w:rsidR="00E15367">
        <w:t>,00</w:t>
      </w:r>
      <w:r w:rsidR="006E314A">
        <w:t xml:space="preserve"> </w:t>
      </w:r>
      <w:r w:rsidR="00B773C9">
        <w:t>eura</w:t>
      </w:r>
      <w:r w:rsidR="00213BEE">
        <w:t>(novi iznos je 1.650.610,66 eura)</w:t>
      </w:r>
      <w:r w:rsidR="00B773C9">
        <w:t>, te povećanje prihoda od Pomoći za 316.600,00 eura</w:t>
      </w:r>
      <w:r w:rsidR="00213BEE">
        <w:t>(novi iznos je 4.632.522,63 eura)</w:t>
      </w:r>
      <w:r w:rsidR="00B773C9">
        <w:t>.</w:t>
      </w:r>
    </w:p>
    <w:p w14:paraId="066ACFFB" w14:textId="1A765EC0" w:rsidR="0014465F" w:rsidRDefault="00E15367">
      <w:r>
        <w:t xml:space="preserve"> </w:t>
      </w:r>
      <w:r w:rsidR="00121A19">
        <w:t>Ostale stavke prihoda u odnosu na prvotni Plan su ostale neprom</w:t>
      </w:r>
      <w:r w:rsidR="007E6225">
        <w:t>i</w:t>
      </w:r>
      <w:r w:rsidR="00121A19">
        <w:t>jenjene.</w:t>
      </w:r>
    </w:p>
    <w:p w14:paraId="4AB99711" w14:textId="77777777" w:rsidR="0014465F" w:rsidRPr="00BF7103" w:rsidRDefault="0014465F">
      <w:pPr>
        <w:rPr>
          <w:b/>
          <w:bCs/>
        </w:rPr>
      </w:pPr>
      <w:r w:rsidRPr="00BF7103">
        <w:rPr>
          <w:b/>
          <w:bCs/>
        </w:rPr>
        <w:t>RASHODI I IZDACI</w:t>
      </w:r>
    </w:p>
    <w:p w14:paraId="4CE53A92" w14:textId="6DCF04FB" w:rsidR="0014465F" w:rsidRDefault="0014465F">
      <w:r>
        <w:t>Povećanje</w:t>
      </w:r>
      <w:r w:rsidR="00C766C4">
        <w:t>/</w:t>
      </w:r>
      <w:r>
        <w:t>smanjenje rashoda i izdataka izvršeno je kod sljedećih podskupina</w:t>
      </w:r>
      <w:r w:rsidR="00643E99"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2201"/>
      </w:tblGrid>
      <w:tr w:rsidR="00643E99" w14:paraId="1C1BAF3E" w14:textId="77777777" w:rsidTr="00B773C9">
        <w:tc>
          <w:tcPr>
            <w:tcW w:w="4531" w:type="dxa"/>
          </w:tcPr>
          <w:p w14:paraId="1104D340" w14:textId="77777777" w:rsidR="00643E99" w:rsidRPr="00BF7103" w:rsidRDefault="00643E99">
            <w:pPr>
              <w:rPr>
                <w:b/>
                <w:bCs/>
                <w:highlight w:val="yellow"/>
              </w:rPr>
            </w:pPr>
            <w:r w:rsidRPr="00BF7103">
              <w:rPr>
                <w:b/>
                <w:bCs/>
                <w:highlight w:val="yellow"/>
              </w:rPr>
              <w:t>RASHODI I IZDACI</w:t>
            </w:r>
          </w:p>
        </w:tc>
        <w:tc>
          <w:tcPr>
            <w:tcW w:w="2201" w:type="dxa"/>
          </w:tcPr>
          <w:p w14:paraId="0128FA6C" w14:textId="5FAE826B" w:rsidR="00643E99" w:rsidRPr="00BF7103" w:rsidRDefault="00461FF5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P</w:t>
            </w:r>
            <w:r w:rsidR="005902AA">
              <w:rPr>
                <w:b/>
                <w:bCs/>
                <w:highlight w:val="yellow"/>
              </w:rPr>
              <w:t>ovećanje/Smanjenje</w:t>
            </w:r>
          </w:p>
        </w:tc>
      </w:tr>
      <w:tr w:rsidR="008341A5" w14:paraId="70DCAA2B" w14:textId="77777777" w:rsidTr="00B773C9">
        <w:tc>
          <w:tcPr>
            <w:tcW w:w="4531" w:type="dxa"/>
          </w:tcPr>
          <w:p w14:paraId="715849B0" w14:textId="6D556610" w:rsidR="008341A5" w:rsidRDefault="00B773C9">
            <w:r>
              <w:t>Rashodi za zaposlene (31)</w:t>
            </w:r>
          </w:p>
        </w:tc>
        <w:tc>
          <w:tcPr>
            <w:tcW w:w="2201" w:type="dxa"/>
          </w:tcPr>
          <w:p w14:paraId="630FD148" w14:textId="4B5F4742" w:rsidR="008341A5" w:rsidRDefault="00E15367">
            <w:r>
              <w:t>5</w:t>
            </w:r>
            <w:r w:rsidR="00B773C9">
              <w:t>59.500,00</w:t>
            </w:r>
          </w:p>
        </w:tc>
      </w:tr>
      <w:tr w:rsidR="00B773C9" w14:paraId="45A54A2B" w14:textId="77777777" w:rsidTr="00B773C9">
        <w:tc>
          <w:tcPr>
            <w:tcW w:w="4531" w:type="dxa"/>
          </w:tcPr>
          <w:p w14:paraId="6A006FCB" w14:textId="2F4A01C1" w:rsidR="00B773C9" w:rsidRDefault="006D05DA">
            <w:r>
              <w:t>Materijalni rashodi (32)</w:t>
            </w:r>
          </w:p>
        </w:tc>
        <w:tc>
          <w:tcPr>
            <w:tcW w:w="2201" w:type="dxa"/>
          </w:tcPr>
          <w:p w14:paraId="2DCDA7A6" w14:textId="687D77F7" w:rsidR="00B773C9" w:rsidRDefault="006D05DA">
            <w:r>
              <w:t>1.003.070,66</w:t>
            </w:r>
          </w:p>
        </w:tc>
      </w:tr>
      <w:tr w:rsidR="006D05DA" w14:paraId="7930F381" w14:textId="77777777" w:rsidTr="00B773C9">
        <w:tc>
          <w:tcPr>
            <w:tcW w:w="4531" w:type="dxa"/>
          </w:tcPr>
          <w:p w14:paraId="60841A82" w14:textId="7764F755" w:rsidR="006D05DA" w:rsidRDefault="006D05DA">
            <w:r>
              <w:t>Financijski rashodi (34)</w:t>
            </w:r>
          </w:p>
        </w:tc>
        <w:tc>
          <w:tcPr>
            <w:tcW w:w="2201" w:type="dxa"/>
          </w:tcPr>
          <w:p w14:paraId="46F9D36E" w14:textId="6C1CAA68" w:rsidR="006D05DA" w:rsidRDefault="006D05DA">
            <w:r>
              <w:t>31.000,00</w:t>
            </w:r>
          </w:p>
        </w:tc>
      </w:tr>
      <w:tr w:rsidR="006D05DA" w14:paraId="660DD1EB" w14:textId="77777777" w:rsidTr="00B773C9">
        <w:tc>
          <w:tcPr>
            <w:tcW w:w="4531" w:type="dxa"/>
          </w:tcPr>
          <w:p w14:paraId="6454FFBE" w14:textId="51079295" w:rsidR="006D05DA" w:rsidRDefault="006D05DA">
            <w:r>
              <w:t>Naknade građanima i kućanstvima (37)</w:t>
            </w:r>
          </w:p>
        </w:tc>
        <w:tc>
          <w:tcPr>
            <w:tcW w:w="2201" w:type="dxa"/>
          </w:tcPr>
          <w:p w14:paraId="2BE407D9" w14:textId="06B6E78F" w:rsidR="006D05DA" w:rsidRDefault="006D05DA">
            <w:r>
              <w:t>277.500,00</w:t>
            </w:r>
          </w:p>
        </w:tc>
      </w:tr>
      <w:tr w:rsidR="006D05DA" w14:paraId="466F7BF5" w14:textId="77777777" w:rsidTr="00B773C9">
        <w:tc>
          <w:tcPr>
            <w:tcW w:w="4531" w:type="dxa"/>
          </w:tcPr>
          <w:p w14:paraId="65FD26A0" w14:textId="7025005B" w:rsidR="006D05DA" w:rsidRDefault="006D05DA">
            <w:r>
              <w:t>Rashodi za nabavu proizvedene dugotrajne imovine(42)</w:t>
            </w:r>
          </w:p>
        </w:tc>
        <w:tc>
          <w:tcPr>
            <w:tcW w:w="2201" w:type="dxa"/>
          </w:tcPr>
          <w:p w14:paraId="3BBFC182" w14:textId="1D2A1F80" w:rsidR="006D05DA" w:rsidRDefault="006D05DA">
            <w:r>
              <w:t>4.720.000,00</w:t>
            </w:r>
          </w:p>
        </w:tc>
      </w:tr>
      <w:tr w:rsidR="006D05DA" w14:paraId="41720664" w14:textId="77777777" w:rsidTr="00B773C9">
        <w:tc>
          <w:tcPr>
            <w:tcW w:w="4531" w:type="dxa"/>
          </w:tcPr>
          <w:p w14:paraId="5E151FD6" w14:textId="5177B3E0" w:rsidR="006D05DA" w:rsidRDefault="006D05DA">
            <w:r>
              <w:t>Rashodi za dodatna ulaganja na nefinancijskoj imovini( 45)</w:t>
            </w:r>
          </w:p>
        </w:tc>
        <w:tc>
          <w:tcPr>
            <w:tcW w:w="2201" w:type="dxa"/>
          </w:tcPr>
          <w:p w14:paraId="6B734D86" w14:textId="4BD048CF" w:rsidR="006D05DA" w:rsidRDefault="006D05DA">
            <w:r>
              <w:t>238.178,25</w:t>
            </w:r>
          </w:p>
        </w:tc>
      </w:tr>
      <w:tr w:rsidR="006D05DA" w14:paraId="63C6C5A8" w14:textId="77777777" w:rsidTr="00B773C9">
        <w:tc>
          <w:tcPr>
            <w:tcW w:w="4531" w:type="dxa"/>
          </w:tcPr>
          <w:p w14:paraId="7D66951E" w14:textId="4D90131F" w:rsidR="006D05DA" w:rsidRDefault="006D05DA">
            <w:r>
              <w:lastRenderedPageBreak/>
              <w:t>Izdaci za otplatu glavnice primljenih kredita i zajmova (54)</w:t>
            </w:r>
          </w:p>
        </w:tc>
        <w:tc>
          <w:tcPr>
            <w:tcW w:w="2201" w:type="dxa"/>
          </w:tcPr>
          <w:p w14:paraId="63739277" w14:textId="18582BB5" w:rsidR="006D05DA" w:rsidRDefault="006D05DA">
            <w:r>
              <w:t>445.000,00</w:t>
            </w:r>
          </w:p>
        </w:tc>
      </w:tr>
      <w:tr w:rsidR="00AE2201" w14:paraId="273C7A97" w14:textId="77777777" w:rsidTr="00B773C9">
        <w:tc>
          <w:tcPr>
            <w:tcW w:w="4531" w:type="dxa"/>
          </w:tcPr>
          <w:p w14:paraId="5E4C54D3" w14:textId="77777777" w:rsidR="00AE2201" w:rsidRPr="00AE0EDF" w:rsidRDefault="00AE2201">
            <w:pPr>
              <w:rPr>
                <w:b/>
                <w:bCs/>
                <w:highlight w:val="yellow"/>
              </w:rPr>
            </w:pPr>
            <w:r w:rsidRPr="00AE0EDF">
              <w:rPr>
                <w:b/>
                <w:bCs/>
                <w:highlight w:val="yellow"/>
              </w:rPr>
              <w:t>UKUPNO:</w:t>
            </w:r>
          </w:p>
        </w:tc>
        <w:tc>
          <w:tcPr>
            <w:tcW w:w="2201" w:type="dxa"/>
          </w:tcPr>
          <w:p w14:paraId="315F11D9" w14:textId="7AA08973" w:rsidR="00AE2201" w:rsidRPr="00AE0EDF" w:rsidRDefault="006D05DA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7.274.248,91</w:t>
            </w:r>
          </w:p>
        </w:tc>
      </w:tr>
    </w:tbl>
    <w:p w14:paraId="5637B4A4" w14:textId="77777777" w:rsidR="00643E99" w:rsidRDefault="00643E99"/>
    <w:p w14:paraId="1AD84B1C" w14:textId="008760C6" w:rsidR="006E314A" w:rsidRDefault="006E314A">
      <w:r>
        <w:t xml:space="preserve">Ovim izmjenama i dopunama planirano je </w:t>
      </w:r>
      <w:r w:rsidR="006D05DA">
        <w:t>povećanje rashoda za zaposlene za 89.000,00 eura</w:t>
      </w:r>
      <w:r w:rsidR="00213BEE">
        <w:t>(novi iznos je 559.500,00 eura)</w:t>
      </w:r>
      <w:r w:rsidR="006D05DA">
        <w:t>, smanjenje materijalnih rashoda za 21.800,00 eura</w:t>
      </w:r>
      <w:r w:rsidR="00213BEE">
        <w:t>(novi iznos je 1.003.070,66 eura)</w:t>
      </w:r>
      <w:r w:rsidR="006D05DA">
        <w:t>, povećanje financijskih rashoda za 6.000,00 eura</w:t>
      </w:r>
      <w:r w:rsidR="0049421D">
        <w:t>(novi iznos je 31.000,00 eura)</w:t>
      </w:r>
      <w:r w:rsidR="006D05DA">
        <w:t xml:space="preserve">, </w:t>
      </w:r>
      <w:r w:rsidR="00CA430A">
        <w:t>povećanje naknada građanima i kućanstvima za 52.000,00 eura</w:t>
      </w:r>
      <w:r w:rsidR="0049421D">
        <w:t>(novi iznos je 277.500,00 eura)</w:t>
      </w:r>
      <w:r w:rsidR="00CA430A">
        <w:t>, povećanje rashoda za nabavu proizvedene dugotrajne imovine za 241.000,00 eura</w:t>
      </w:r>
      <w:r w:rsidR="0049421D">
        <w:t>(novi iznos je 4.720.000,00 eura)</w:t>
      </w:r>
      <w:r w:rsidR="00CA430A">
        <w:t>, povećanje rashoda za dodatna ulaganja na nefinancijskoj imovini za 45.000,00 eura</w:t>
      </w:r>
      <w:r w:rsidR="0049421D">
        <w:t>(novi iznos je 238.178,25 eura)</w:t>
      </w:r>
      <w:r w:rsidR="00CA430A">
        <w:t>, te izdaci za otplatu glavnice primljenih kredita i zajmova za 150.000,00 eura</w:t>
      </w:r>
      <w:r w:rsidR="0049421D">
        <w:t>(novi iznos je 445.000,00 eura)</w:t>
      </w:r>
      <w:r w:rsidR="002D0152">
        <w:t>.</w:t>
      </w:r>
      <w:r w:rsidR="0099364A">
        <w:t xml:space="preserve"> Ostale stavke rashoda ostale su neprom</w:t>
      </w:r>
      <w:r w:rsidR="005902AA">
        <w:t>i</w:t>
      </w:r>
      <w:r w:rsidR="0099364A">
        <w:t>jenjene.</w:t>
      </w:r>
    </w:p>
    <w:p w14:paraId="05B1D126" w14:textId="77777777" w:rsidR="005902AA" w:rsidRDefault="005902AA"/>
    <w:p w14:paraId="7571A862" w14:textId="4A4A52BE" w:rsidR="00EA0D87" w:rsidRDefault="0099364A">
      <w:r>
        <w:t>Razlika prihoda i rashoda je u iznosu od 100.000,00 eura tj. planiranim viškom tekuće godine</w:t>
      </w:r>
      <w:r w:rsidR="00DF375A">
        <w:t xml:space="preserve"> pokrit ćemo manjak iz prošle godine.</w:t>
      </w:r>
    </w:p>
    <w:p w14:paraId="27283713" w14:textId="474D6145" w:rsidR="00DF375A" w:rsidRDefault="00DF375A"/>
    <w:p w14:paraId="3219E3DA" w14:textId="77777777" w:rsidR="00EE6EDF" w:rsidRPr="005209F4" w:rsidRDefault="00612B27">
      <w:pPr>
        <w:rPr>
          <w:b/>
          <w:bCs/>
        </w:rPr>
      </w:pPr>
      <w:r w:rsidRPr="005209F4">
        <w:rPr>
          <w:b/>
          <w:bCs/>
        </w:rPr>
        <w:t>B) POSEBNI DIO</w:t>
      </w:r>
    </w:p>
    <w:p w14:paraId="2646E7BB" w14:textId="6F4EEF37" w:rsidR="00612B27" w:rsidRDefault="00612B27">
      <w:r>
        <w:t>U posebnom djelu</w:t>
      </w:r>
      <w:r w:rsidR="008341A5">
        <w:t xml:space="preserve"> </w:t>
      </w:r>
      <w:r w:rsidR="00D57CAE">
        <w:t>I</w:t>
      </w:r>
      <w:r w:rsidR="008341A5">
        <w:t>I.</w:t>
      </w:r>
      <w:r>
        <w:t xml:space="preserve"> Izmjena i dopuna Proračuna Općine Kloštar Podravski za 202</w:t>
      </w:r>
      <w:r w:rsidR="00EA0D87">
        <w:t>5</w:t>
      </w:r>
      <w:r w:rsidR="006E314A">
        <w:t>.</w:t>
      </w:r>
      <w:r>
        <w:t xml:space="preserve"> godinu vidljivo je kod kojih se programa, aktivnosti i projekata predlaže povećanje i smanjenje rashoda.</w:t>
      </w:r>
    </w:p>
    <w:p w14:paraId="580CB482" w14:textId="0B9C788C" w:rsidR="00EF5577" w:rsidRPr="00EF5577" w:rsidRDefault="00EF5577">
      <w:pPr>
        <w:rPr>
          <w:b/>
          <w:bCs/>
          <w:u w:val="single"/>
        </w:rPr>
      </w:pPr>
      <w:r w:rsidRPr="00EF5577">
        <w:rPr>
          <w:b/>
          <w:bCs/>
          <w:u w:val="single"/>
        </w:rPr>
        <w:t>Razdjel 002 Općinski načelnik</w:t>
      </w:r>
    </w:p>
    <w:p w14:paraId="20264838" w14:textId="2D9748C7" w:rsidR="00EF5577" w:rsidRPr="00EF5577" w:rsidRDefault="00EF5577">
      <w:pPr>
        <w:rPr>
          <w:b/>
          <w:bCs/>
        </w:rPr>
      </w:pPr>
      <w:r w:rsidRPr="00EF5577">
        <w:rPr>
          <w:highlight w:val="yellow"/>
        </w:rPr>
        <w:t>Program 1001 Djelatnost izvršnih tijela</w:t>
      </w:r>
    </w:p>
    <w:p w14:paraId="00244F65" w14:textId="22DDD399" w:rsidR="00EF5577" w:rsidRDefault="00EF5577">
      <w:r w:rsidRPr="00EF5577">
        <w:rPr>
          <w:b/>
          <w:bCs/>
        </w:rPr>
        <w:t>Aktivnost A100005 Prigodne proslave Općine</w:t>
      </w:r>
      <w:r>
        <w:t>-Ukupni rashodi povećani za 10.000,00 eura.</w:t>
      </w:r>
    </w:p>
    <w:p w14:paraId="7132868E" w14:textId="0F3ED936" w:rsidR="00EF5577" w:rsidRDefault="00EF5577">
      <w:r w:rsidRPr="00EF5577">
        <w:rPr>
          <w:b/>
          <w:bCs/>
        </w:rPr>
        <w:t>Aktivnost A100006 Povrat kredita Općine</w:t>
      </w:r>
      <w:r>
        <w:t>-Ukupni rashodi povećani su za 156.000,00 eura.</w:t>
      </w:r>
    </w:p>
    <w:p w14:paraId="14E3272C" w14:textId="47E164FE" w:rsidR="0063690B" w:rsidRPr="0063690B" w:rsidRDefault="0063690B">
      <w:pPr>
        <w:rPr>
          <w:b/>
          <w:bCs/>
          <w:u w:val="single"/>
        </w:rPr>
      </w:pPr>
      <w:r w:rsidRPr="0063690B">
        <w:rPr>
          <w:b/>
          <w:bCs/>
          <w:u w:val="single"/>
        </w:rPr>
        <w:t>Razdjel 003 Jedinstveni upravni odjel</w:t>
      </w:r>
    </w:p>
    <w:p w14:paraId="1316F1E0" w14:textId="7740C1D1" w:rsidR="003F3068" w:rsidRPr="00BF7103" w:rsidRDefault="003F3068">
      <w:pPr>
        <w:rPr>
          <w:b/>
          <w:bCs/>
        </w:rPr>
      </w:pPr>
      <w:r w:rsidRPr="00BF7103">
        <w:rPr>
          <w:b/>
          <w:bCs/>
          <w:highlight w:val="yellow"/>
        </w:rPr>
        <w:t>Program 1002 Djelatnost Jedinstvenog upravnog odjela</w:t>
      </w:r>
    </w:p>
    <w:p w14:paraId="7ABAF89D" w14:textId="394004C5" w:rsidR="003F3068" w:rsidRDefault="003F3068">
      <w:r w:rsidRPr="00BF7103">
        <w:rPr>
          <w:b/>
          <w:bCs/>
        </w:rPr>
        <w:t>Aktivnost A1000</w:t>
      </w:r>
      <w:r w:rsidR="00EF5577">
        <w:rPr>
          <w:b/>
          <w:bCs/>
        </w:rPr>
        <w:t>09</w:t>
      </w:r>
      <w:r w:rsidRPr="00BF7103">
        <w:rPr>
          <w:b/>
          <w:bCs/>
        </w:rPr>
        <w:t xml:space="preserve"> </w:t>
      </w:r>
      <w:r w:rsidR="00EF5577">
        <w:rPr>
          <w:b/>
          <w:bCs/>
        </w:rPr>
        <w:t>Lokalni izbori</w:t>
      </w:r>
      <w:r>
        <w:t>—</w:t>
      </w:r>
      <w:r w:rsidR="006D3C05">
        <w:t xml:space="preserve">Ukupni rashodi </w:t>
      </w:r>
      <w:r w:rsidR="00EF5577">
        <w:t>povećani su za 1.600,00</w:t>
      </w:r>
      <w:r w:rsidR="00E77BD1">
        <w:t xml:space="preserve"> eura.</w:t>
      </w:r>
    </w:p>
    <w:p w14:paraId="3D95980A" w14:textId="30B29076" w:rsidR="003F3068" w:rsidRDefault="003F3068">
      <w:pPr>
        <w:rPr>
          <w:b/>
          <w:bCs/>
        </w:rPr>
      </w:pPr>
      <w:r w:rsidRPr="00BF7103">
        <w:rPr>
          <w:b/>
          <w:bCs/>
          <w:highlight w:val="yellow"/>
        </w:rPr>
        <w:t>Program 1003 Djelatnost Komunalnog poduzeća</w:t>
      </w:r>
    </w:p>
    <w:p w14:paraId="4B57434E" w14:textId="08E560F0" w:rsidR="0063602D" w:rsidRDefault="0063602D">
      <w:r>
        <w:rPr>
          <w:b/>
          <w:bCs/>
        </w:rPr>
        <w:t>Aktivnost A1000</w:t>
      </w:r>
      <w:r w:rsidR="00EF5577">
        <w:rPr>
          <w:b/>
          <w:bCs/>
        </w:rPr>
        <w:t>10</w:t>
      </w:r>
      <w:r>
        <w:rPr>
          <w:b/>
          <w:bCs/>
        </w:rPr>
        <w:t xml:space="preserve"> </w:t>
      </w:r>
      <w:r w:rsidR="00EF5577">
        <w:rPr>
          <w:b/>
          <w:bCs/>
        </w:rPr>
        <w:t>Održavanje nerazvrstanih cesta</w:t>
      </w:r>
      <w:r>
        <w:rPr>
          <w:b/>
          <w:bCs/>
        </w:rPr>
        <w:t>—</w:t>
      </w:r>
      <w:r w:rsidRPr="0063602D">
        <w:t xml:space="preserve">Ukupni rashodi povećani su za </w:t>
      </w:r>
      <w:r w:rsidR="00EF5577">
        <w:t>20</w:t>
      </w:r>
      <w:r w:rsidRPr="0063602D">
        <w:t>.000,00 eura.</w:t>
      </w:r>
      <w:r>
        <w:t xml:space="preserve"> </w:t>
      </w:r>
    </w:p>
    <w:p w14:paraId="28E8CEDB" w14:textId="01722A9F" w:rsidR="00EF5577" w:rsidRPr="00EF5577" w:rsidRDefault="00EF5577">
      <w:pPr>
        <w:rPr>
          <w:b/>
          <w:bCs/>
        </w:rPr>
      </w:pPr>
      <w:r w:rsidRPr="00EF5577">
        <w:rPr>
          <w:b/>
          <w:bCs/>
          <w:highlight w:val="yellow"/>
        </w:rPr>
        <w:t>Program 1004 Tekuće i investicijsko održavanje imovine</w:t>
      </w:r>
    </w:p>
    <w:p w14:paraId="25043B18" w14:textId="793B877D" w:rsidR="00EF5577" w:rsidRDefault="00EF5577">
      <w:r w:rsidRPr="00EF5577">
        <w:rPr>
          <w:b/>
          <w:bCs/>
        </w:rPr>
        <w:t>Aktivnost A100015 Održavanje objekata</w:t>
      </w:r>
      <w:r>
        <w:t>—Ukupni rashodi povećani su za 15.000,00 eura.</w:t>
      </w:r>
    </w:p>
    <w:p w14:paraId="1E1A8158" w14:textId="73D2E8E7" w:rsidR="00AA41C9" w:rsidRPr="00AA41C9" w:rsidRDefault="00AA41C9">
      <w:pPr>
        <w:rPr>
          <w:b/>
          <w:bCs/>
        </w:rPr>
      </w:pPr>
      <w:r w:rsidRPr="00AA41C9">
        <w:rPr>
          <w:b/>
          <w:bCs/>
          <w:highlight w:val="yellow"/>
        </w:rPr>
        <w:t>Program 1005 Gospodarstvo</w:t>
      </w:r>
    </w:p>
    <w:p w14:paraId="4A6A2851" w14:textId="54B1A6CF" w:rsidR="00AA41C9" w:rsidRDefault="00AA41C9">
      <w:r w:rsidRPr="00AA41C9">
        <w:rPr>
          <w:b/>
          <w:bCs/>
        </w:rPr>
        <w:t>Aktivnost A100039 Geodetska izmjera vinograda</w:t>
      </w:r>
      <w:r>
        <w:t>—Ukupni rashodi su smanjeni za 20.000,00 eura</w:t>
      </w:r>
    </w:p>
    <w:p w14:paraId="7D02373C" w14:textId="44215D60" w:rsidR="00AA41C9" w:rsidRPr="0063602D" w:rsidRDefault="00AA41C9">
      <w:r w:rsidRPr="00AA41C9">
        <w:rPr>
          <w:b/>
          <w:bCs/>
        </w:rPr>
        <w:t>Aktivnost A100040 Geodetska izmjera poljoprivrednog zemljišta</w:t>
      </w:r>
      <w:r>
        <w:t>—Ukupni rashodi su smanjeni za 30.000,00 eura.</w:t>
      </w:r>
    </w:p>
    <w:p w14:paraId="67CCC3ED" w14:textId="1C7153DD" w:rsidR="00061C41" w:rsidRDefault="00061C41">
      <w:pPr>
        <w:rPr>
          <w:b/>
          <w:bCs/>
        </w:rPr>
      </w:pPr>
      <w:r w:rsidRPr="00BF7103">
        <w:rPr>
          <w:b/>
          <w:bCs/>
          <w:highlight w:val="yellow"/>
        </w:rPr>
        <w:t>Program 1006 Socijalna i zdravstvena zaštita</w:t>
      </w:r>
    </w:p>
    <w:p w14:paraId="51FD135C" w14:textId="491C86DC" w:rsidR="00DA71C5" w:rsidRDefault="00DA71C5">
      <w:r w:rsidRPr="00945B99">
        <w:rPr>
          <w:b/>
          <w:bCs/>
        </w:rPr>
        <w:t>Aktivnost A1000</w:t>
      </w:r>
      <w:r w:rsidR="00AA41C9">
        <w:rPr>
          <w:b/>
          <w:bCs/>
        </w:rPr>
        <w:t>22 Pomoć starijim osobama „</w:t>
      </w:r>
      <w:proofErr w:type="spellStart"/>
      <w:r w:rsidR="00AA41C9">
        <w:rPr>
          <w:b/>
          <w:bCs/>
        </w:rPr>
        <w:t>Mariška</w:t>
      </w:r>
      <w:proofErr w:type="spellEnd"/>
      <w:r w:rsidR="00AA41C9">
        <w:rPr>
          <w:b/>
          <w:bCs/>
        </w:rPr>
        <w:t>“</w:t>
      </w:r>
      <w:r>
        <w:t xml:space="preserve">—Rashodi su </w:t>
      </w:r>
      <w:r w:rsidR="00AA41C9">
        <w:t>povećani</w:t>
      </w:r>
      <w:r>
        <w:t xml:space="preserve"> za </w:t>
      </w:r>
      <w:r w:rsidR="00AA41C9">
        <w:t>2</w:t>
      </w:r>
      <w:r>
        <w:t>.000,00 eura.</w:t>
      </w:r>
    </w:p>
    <w:p w14:paraId="71756D82" w14:textId="28F8C24A" w:rsidR="00935EA0" w:rsidRDefault="00935EA0">
      <w:r w:rsidRPr="00935EA0">
        <w:rPr>
          <w:b/>
          <w:bCs/>
        </w:rPr>
        <w:lastRenderedPageBreak/>
        <w:t>Aktivnost A1000</w:t>
      </w:r>
      <w:r w:rsidR="008D4621">
        <w:rPr>
          <w:b/>
          <w:bCs/>
        </w:rPr>
        <w:t>23</w:t>
      </w:r>
      <w:r w:rsidRPr="00935EA0">
        <w:rPr>
          <w:b/>
          <w:bCs/>
        </w:rPr>
        <w:t xml:space="preserve"> </w:t>
      </w:r>
      <w:r w:rsidR="008D4621">
        <w:rPr>
          <w:b/>
          <w:bCs/>
        </w:rPr>
        <w:t>Javni radovi</w:t>
      </w:r>
      <w:r>
        <w:t>---Ukupni rasho</w:t>
      </w:r>
      <w:r w:rsidR="008D4621">
        <w:t>di povećani su za 5.100,00</w:t>
      </w:r>
      <w:r>
        <w:t xml:space="preserve"> eura.</w:t>
      </w:r>
    </w:p>
    <w:p w14:paraId="0D87151A" w14:textId="7CE9F28B" w:rsidR="008D4621" w:rsidRDefault="008D4621">
      <w:r w:rsidRPr="008D4621">
        <w:rPr>
          <w:b/>
          <w:bCs/>
        </w:rPr>
        <w:t>Tekući projekt T100001 „Zaželi“-Program zapošljavanja žena</w:t>
      </w:r>
      <w:r>
        <w:t>—Ukupni rashodi povećani su za 85.500,00 eura.</w:t>
      </w:r>
    </w:p>
    <w:p w14:paraId="53BBBC5D" w14:textId="7667EDA0" w:rsidR="008D4621" w:rsidRDefault="00AE68FE">
      <w:pPr>
        <w:rPr>
          <w:b/>
          <w:bCs/>
        </w:rPr>
      </w:pPr>
      <w:r w:rsidRPr="00AE68FE">
        <w:rPr>
          <w:b/>
          <w:bCs/>
          <w:highlight w:val="yellow"/>
        </w:rPr>
        <w:t>Program 1007 Program predškolskog obrazovanja</w:t>
      </w:r>
    </w:p>
    <w:p w14:paraId="28BB606B" w14:textId="51FF03CD" w:rsidR="00AE68FE" w:rsidRDefault="00AE68FE">
      <w:r>
        <w:rPr>
          <w:b/>
          <w:bCs/>
        </w:rPr>
        <w:t>Aktivnost A100029 Boravak djece u vrtiću, maloj školi i jaslicama—</w:t>
      </w:r>
      <w:r w:rsidRPr="00AE68FE">
        <w:t>Ukupni rashodi povećani su za 50.000,00 eura.</w:t>
      </w:r>
    </w:p>
    <w:p w14:paraId="553CF168" w14:textId="1B06BB30" w:rsidR="00AE68FE" w:rsidRPr="00AE68FE" w:rsidRDefault="00AE68FE">
      <w:r w:rsidRPr="00AE68FE">
        <w:rPr>
          <w:b/>
          <w:bCs/>
        </w:rPr>
        <w:t>Aktivnost A100030 Opremanje igraonice „Lina“</w:t>
      </w:r>
      <w:r>
        <w:t>—Ukupni rashodi smanjeni su za 15.000,00 eura.</w:t>
      </w:r>
    </w:p>
    <w:p w14:paraId="771FA750" w14:textId="3663BB3B" w:rsidR="00AE68FE" w:rsidRDefault="004B5313">
      <w:pPr>
        <w:rPr>
          <w:b/>
          <w:bCs/>
        </w:rPr>
      </w:pPr>
      <w:r w:rsidRPr="004B5313">
        <w:rPr>
          <w:b/>
          <w:bCs/>
          <w:highlight w:val="yellow"/>
        </w:rPr>
        <w:t>Program 1009 Program religija,</w:t>
      </w:r>
      <w:r>
        <w:rPr>
          <w:b/>
          <w:bCs/>
          <w:highlight w:val="yellow"/>
        </w:rPr>
        <w:t xml:space="preserve"> </w:t>
      </w:r>
      <w:r w:rsidRPr="004B5313">
        <w:rPr>
          <w:b/>
          <w:bCs/>
          <w:highlight w:val="yellow"/>
        </w:rPr>
        <w:t>kultura i šport</w:t>
      </w:r>
    </w:p>
    <w:p w14:paraId="1B5ECD8C" w14:textId="2B8C09E1" w:rsidR="004B5313" w:rsidRDefault="004B5313">
      <w:r>
        <w:rPr>
          <w:b/>
          <w:bCs/>
        </w:rPr>
        <w:t>Aktivnost A100035 Arheološko istraživanje „</w:t>
      </w:r>
      <w:proofErr w:type="spellStart"/>
      <w:r>
        <w:rPr>
          <w:b/>
          <w:bCs/>
        </w:rPr>
        <w:t>Gorbonuk</w:t>
      </w:r>
      <w:proofErr w:type="spellEnd"/>
      <w:r>
        <w:rPr>
          <w:b/>
          <w:bCs/>
        </w:rPr>
        <w:t>“—</w:t>
      </w:r>
      <w:r w:rsidRPr="004B5313">
        <w:t>Ukupni rashodi smanjeni su za 15.000,00 eura.</w:t>
      </w:r>
    </w:p>
    <w:p w14:paraId="01AA50FD" w14:textId="61AD1FF5" w:rsidR="004B5313" w:rsidRPr="004B5313" w:rsidRDefault="004B5313">
      <w:pPr>
        <w:rPr>
          <w:b/>
          <w:bCs/>
        </w:rPr>
      </w:pPr>
      <w:r w:rsidRPr="004B5313">
        <w:rPr>
          <w:b/>
          <w:bCs/>
          <w:highlight w:val="yellow"/>
        </w:rPr>
        <w:t>Program 1011 Izgradnja i nabava poslovnih i građevinskih objekata</w:t>
      </w:r>
    </w:p>
    <w:p w14:paraId="7A504C46" w14:textId="3FC6742A" w:rsidR="004B5313" w:rsidRDefault="004B5313">
      <w:r w:rsidRPr="004B5313">
        <w:rPr>
          <w:b/>
          <w:bCs/>
        </w:rPr>
        <w:t>Kapitalni projekt K100005 Modernizacija javne rasvjete</w:t>
      </w:r>
      <w:r>
        <w:t>—Ukupni rashodi povećani su za 90.000,00 eura.</w:t>
      </w:r>
    </w:p>
    <w:p w14:paraId="2AA0CBFD" w14:textId="73610FC0" w:rsidR="004B5313" w:rsidRDefault="004B5313">
      <w:r w:rsidRPr="004B5313">
        <w:rPr>
          <w:b/>
          <w:bCs/>
        </w:rPr>
        <w:t>Kapitalni projekt K100010 Video nadzor</w:t>
      </w:r>
      <w:r>
        <w:t>—Ukupni rashodi povećani su za 10.000,00 eura.</w:t>
      </w:r>
    </w:p>
    <w:p w14:paraId="1D50F57A" w14:textId="30F5CE71" w:rsidR="004B5313" w:rsidRDefault="004B5313">
      <w:r w:rsidRPr="004B5313">
        <w:rPr>
          <w:b/>
          <w:bCs/>
        </w:rPr>
        <w:t>Kapitalni projekt K100015 Vertikalno podizna platforma u društvenom domu i školi</w:t>
      </w:r>
      <w:r>
        <w:t>—Ukupni rashodi smanjeni su za 15.000,00 eura.</w:t>
      </w:r>
    </w:p>
    <w:p w14:paraId="0F3F9F7A" w14:textId="2CF6305F" w:rsidR="004B5313" w:rsidRDefault="004B5313">
      <w:r w:rsidRPr="00D404F2">
        <w:rPr>
          <w:b/>
          <w:bCs/>
        </w:rPr>
        <w:t>Kapitalni projekt K100029 Pješačka staza u naselju Kloštar Podr.,ul.1.Svibnja (1-17</w:t>
      </w:r>
      <w:r>
        <w:t>)—Ukupni rashodi smanjeni su za 38.000,00 eura.</w:t>
      </w:r>
    </w:p>
    <w:p w14:paraId="5071175F" w14:textId="0C31637B" w:rsidR="00D404F2" w:rsidRDefault="00D404F2">
      <w:r w:rsidRPr="00D404F2">
        <w:rPr>
          <w:b/>
          <w:bCs/>
        </w:rPr>
        <w:t>Kapitalni projekt K100030 Pješačka staza u naselju Kloštar Podr.,ul.1.Svibnja(18-39</w:t>
      </w:r>
      <w:r>
        <w:t>)—Ukupni rashodi smanjeni su za 39.000,00 eura.</w:t>
      </w:r>
    </w:p>
    <w:p w14:paraId="7CAD7025" w14:textId="66A8CD71" w:rsidR="00D404F2" w:rsidRDefault="00D404F2">
      <w:r w:rsidRPr="00D404F2">
        <w:rPr>
          <w:b/>
          <w:bCs/>
        </w:rPr>
        <w:t xml:space="preserve">Kapitalni projekt K100031 Pješačka staza u naselju </w:t>
      </w:r>
      <w:proofErr w:type="spellStart"/>
      <w:r w:rsidRPr="00D404F2">
        <w:rPr>
          <w:b/>
          <w:bCs/>
        </w:rPr>
        <w:t>Budančevica</w:t>
      </w:r>
      <w:proofErr w:type="spellEnd"/>
      <w:r w:rsidRPr="00D404F2">
        <w:rPr>
          <w:b/>
          <w:bCs/>
        </w:rPr>
        <w:t xml:space="preserve"> (2-44</w:t>
      </w:r>
      <w:r>
        <w:t>)—Ukupni rashodi smanjeni su za 53.000,00 eura.</w:t>
      </w:r>
    </w:p>
    <w:p w14:paraId="13667662" w14:textId="71DDC805" w:rsidR="00D404F2" w:rsidRDefault="00D404F2">
      <w:r w:rsidRPr="00D404F2">
        <w:rPr>
          <w:b/>
          <w:bCs/>
        </w:rPr>
        <w:t>Kapitalni projekt K100033 Rekonstrukcija i opremanje Doma kulture Kloštar Podravski</w:t>
      </w:r>
      <w:r>
        <w:t>—Ukupni rashodi smanjeni su za 5.000,00 eura.</w:t>
      </w:r>
    </w:p>
    <w:p w14:paraId="0705D798" w14:textId="7315C3F0" w:rsidR="0004227B" w:rsidRDefault="0004227B">
      <w:r w:rsidRPr="0004227B">
        <w:rPr>
          <w:b/>
          <w:bCs/>
        </w:rPr>
        <w:t xml:space="preserve">Kapitalni projekt K100038 Pješačka staza u naselju Kloštar </w:t>
      </w:r>
      <w:proofErr w:type="spellStart"/>
      <w:r w:rsidRPr="0004227B">
        <w:rPr>
          <w:b/>
          <w:bCs/>
        </w:rPr>
        <w:t>Podr.ul.Kralja</w:t>
      </w:r>
      <w:proofErr w:type="spellEnd"/>
      <w:r w:rsidRPr="0004227B">
        <w:rPr>
          <w:b/>
          <w:bCs/>
        </w:rPr>
        <w:t xml:space="preserve"> Tomislava (6-54</w:t>
      </w:r>
      <w:r>
        <w:t>)—Ukupni rashodi iznose 86.000,00 eura.</w:t>
      </w:r>
    </w:p>
    <w:p w14:paraId="16975BF9" w14:textId="52A02A5E" w:rsidR="0004227B" w:rsidRDefault="0004227B">
      <w:r w:rsidRPr="0004227B">
        <w:rPr>
          <w:b/>
          <w:bCs/>
        </w:rPr>
        <w:t>Kapitalni projekt K100039 Izgradnja stambene zgrade u Kloštru Podravskom</w:t>
      </w:r>
      <w:r>
        <w:t>—Ukupni rashodi iznose 150.000,00 eura.</w:t>
      </w:r>
    </w:p>
    <w:p w14:paraId="689A442F" w14:textId="7BC8135C" w:rsidR="0004227B" w:rsidRDefault="0004227B">
      <w:r w:rsidRPr="0004227B">
        <w:rPr>
          <w:b/>
          <w:bCs/>
        </w:rPr>
        <w:t xml:space="preserve">Kapitalni projekt K100040 Adaptacija Vatrogasnog doma u </w:t>
      </w:r>
      <w:proofErr w:type="spellStart"/>
      <w:r w:rsidRPr="0004227B">
        <w:rPr>
          <w:b/>
          <w:bCs/>
        </w:rPr>
        <w:t>Kozarevcu</w:t>
      </w:r>
      <w:proofErr w:type="spellEnd"/>
      <w:r>
        <w:t>—Ukupni rashodi iznose 60.000,00 eura.</w:t>
      </w:r>
    </w:p>
    <w:p w14:paraId="02212CE0" w14:textId="5252900F" w:rsidR="0004227B" w:rsidRDefault="0080448C">
      <w:r w:rsidRPr="0080448C">
        <w:rPr>
          <w:b/>
          <w:bCs/>
        </w:rPr>
        <w:t xml:space="preserve">Kapitalni projekt K100041 Zamjena zaštitne ograde na dječjem igralištu u naselju </w:t>
      </w:r>
      <w:proofErr w:type="spellStart"/>
      <w:r w:rsidRPr="0080448C">
        <w:rPr>
          <w:b/>
          <w:bCs/>
        </w:rPr>
        <w:t>Budančevica</w:t>
      </w:r>
      <w:proofErr w:type="spellEnd"/>
      <w:r>
        <w:t>—Ukupni rashodi iznose 50.000,00 eura.</w:t>
      </w:r>
    </w:p>
    <w:p w14:paraId="27DF43A2" w14:textId="77777777" w:rsidR="0004227B" w:rsidRDefault="0004227B"/>
    <w:p w14:paraId="7AA05B33" w14:textId="77777777" w:rsidR="004B5313" w:rsidRDefault="004B5313"/>
    <w:p w14:paraId="6B906EE6" w14:textId="77777777" w:rsidR="004B5313" w:rsidRPr="004B5313" w:rsidRDefault="004B5313"/>
    <w:p w14:paraId="281A6714" w14:textId="77777777" w:rsidR="004B5313" w:rsidRDefault="004B5313"/>
    <w:p w14:paraId="507457FB" w14:textId="7B5E05B8" w:rsidR="00CF6833" w:rsidRPr="00033FD2" w:rsidRDefault="003854B6">
      <w:pPr>
        <w:rPr>
          <w:b/>
          <w:bCs/>
        </w:rPr>
      </w:pPr>
      <w:r w:rsidRPr="00033FD2">
        <w:rPr>
          <w:b/>
          <w:bCs/>
        </w:rPr>
        <w:lastRenderedPageBreak/>
        <w:t>Kloštar Podravski  202</w:t>
      </w:r>
      <w:r w:rsidR="0063602D">
        <w:rPr>
          <w:b/>
          <w:bCs/>
        </w:rPr>
        <w:t>5</w:t>
      </w:r>
      <w:r w:rsidRPr="00033FD2">
        <w:rPr>
          <w:b/>
          <w:bCs/>
        </w:rPr>
        <w:t>. godina</w:t>
      </w:r>
    </w:p>
    <w:p w14:paraId="226D5C0D" w14:textId="77777777" w:rsidR="00BF7103" w:rsidRDefault="00BF7103"/>
    <w:p w14:paraId="742FCFDF" w14:textId="77777777" w:rsidR="00CF6833" w:rsidRDefault="00CF6833"/>
    <w:p w14:paraId="06BAF4EF" w14:textId="77777777" w:rsidR="003F3068" w:rsidRDefault="003F3068"/>
    <w:p w14:paraId="673E8B44" w14:textId="77777777" w:rsidR="00ED13B9" w:rsidRDefault="00ED13B9"/>
    <w:p w14:paraId="657192FB" w14:textId="77777777" w:rsidR="00612B27" w:rsidRDefault="00612B27"/>
    <w:p w14:paraId="51209ADF" w14:textId="77777777" w:rsidR="00643E99" w:rsidRDefault="00643E99"/>
    <w:p w14:paraId="6AE2483B" w14:textId="77777777" w:rsidR="0014465F" w:rsidRDefault="0014465F"/>
    <w:p w14:paraId="05F9FCDE" w14:textId="77777777" w:rsidR="0014465F" w:rsidRDefault="0014465F"/>
    <w:p w14:paraId="626686D2" w14:textId="77777777" w:rsidR="0014465F" w:rsidRDefault="0014465F"/>
    <w:sectPr w:rsidR="00144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A02B00"/>
    <w:multiLevelType w:val="hybridMultilevel"/>
    <w:tmpl w:val="94C6E3B0"/>
    <w:lvl w:ilvl="0" w:tplc="20F477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D049C"/>
    <w:multiLevelType w:val="hybridMultilevel"/>
    <w:tmpl w:val="B42EEC7A"/>
    <w:lvl w:ilvl="0" w:tplc="115EB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52990">
    <w:abstractNumId w:val="1"/>
  </w:num>
  <w:num w:numId="2" w16cid:durableId="1827546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38"/>
    <w:rsid w:val="00033762"/>
    <w:rsid w:val="00033FD2"/>
    <w:rsid w:val="0004227B"/>
    <w:rsid w:val="00061C41"/>
    <w:rsid w:val="00072DD6"/>
    <w:rsid w:val="00121A19"/>
    <w:rsid w:val="0014465F"/>
    <w:rsid w:val="00150CF1"/>
    <w:rsid w:val="001704EA"/>
    <w:rsid w:val="00176B22"/>
    <w:rsid w:val="00177FD0"/>
    <w:rsid w:val="001A3CFB"/>
    <w:rsid w:val="002057EF"/>
    <w:rsid w:val="00213BEE"/>
    <w:rsid w:val="0027553B"/>
    <w:rsid w:val="00291CB3"/>
    <w:rsid w:val="002C012A"/>
    <w:rsid w:val="002C2A8F"/>
    <w:rsid w:val="002D0152"/>
    <w:rsid w:val="002D6339"/>
    <w:rsid w:val="00316F97"/>
    <w:rsid w:val="003174E8"/>
    <w:rsid w:val="00335D79"/>
    <w:rsid w:val="00374343"/>
    <w:rsid w:val="003854B6"/>
    <w:rsid w:val="003930A8"/>
    <w:rsid w:val="003A539F"/>
    <w:rsid w:val="003E3F8A"/>
    <w:rsid w:val="003F3068"/>
    <w:rsid w:val="003F3E27"/>
    <w:rsid w:val="003F52B6"/>
    <w:rsid w:val="003F7622"/>
    <w:rsid w:val="004436DC"/>
    <w:rsid w:val="00445FA6"/>
    <w:rsid w:val="00461FF5"/>
    <w:rsid w:val="0049421D"/>
    <w:rsid w:val="004B4229"/>
    <w:rsid w:val="004B5313"/>
    <w:rsid w:val="005209F4"/>
    <w:rsid w:val="00554CC0"/>
    <w:rsid w:val="005856C9"/>
    <w:rsid w:val="0058633A"/>
    <w:rsid w:val="005902AA"/>
    <w:rsid w:val="005C57DE"/>
    <w:rsid w:val="005D4CBD"/>
    <w:rsid w:val="005E5CF6"/>
    <w:rsid w:val="00612B27"/>
    <w:rsid w:val="0063341E"/>
    <w:rsid w:val="0063602D"/>
    <w:rsid w:val="0063690B"/>
    <w:rsid w:val="006374ED"/>
    <w:rsid w:val="00643E99"/>
    <w:rsid w:val="006A3A01"/>
    <w:rsid w:val="006D05DA"/>
    <w:rsid w:val="006D27B3"/>
    <w:rsid w:val="006D3C05"/>
    <w:rsid w:val="006E314A"/>
    <w:rsid w:val="006E7D27"/>
    <w:rsid w:val="007242C1"/>
    <w:rsid w:val="00772B2B"/>
    <w:rsid w:val="007730BD"/>
    <w:rsid w:val="007E6225"/>
    <w:rsid w:val="007F48C5"/>
    <w:rsid w:val="0080448C"/>
    <w:rsid w:val="0081147E"/>
    <w:rsid w:val="00825E1A"/>
    <w:rsid w:val="008341A5"/>
    <w:rsid w:val="00836135"/>
    <w:rsid w:val="00875960"/>
    <w:rsid w:val="00885238"/>
    <w:rsid w:val="008A52EC"/>
    <w:rsid w:val="008D1209"/>
    <w:rsid w:val="008D4621"/>
    <w:rsid w:val="008F0C06"/>
    <w:rsid w:val="00904145"/>
    <w:rsid w:val="00935EA0"/>
    <w:rsid w:val="00945B99"/>
    <w:rsid w:val="0097414C"/>
    <w:rsid w:val="009743A4"/>
    <w:rsid w:val="0099364A"/>
    <w:rsid w:val="009B311A"/>
    <w:rsid w:val="009B395F"/>
    <w:rsid w:val="00AA41C9"/>
    <w:rsid w:val="00AD7BA7"/>
    <w:rsid w:val="00AE0EDF"/>
    <w:rsid w:val="00AE2201"/>
    <w:rsid w:val="00AE665F"/>
    <w:rsid w:val="00AE68FE"/>
    <w:rsid w:val="00B0772E"/>
    <w:rsid w:val="00B2278F"/>
    <w:rsid w:val="00B773C9"/>
    <w:rsid w:val="00B862A5"/>
    <w:rsid w:val="00BC7E36"/>
    <w:rsid w:val="00BF095E"/>
    <w:rsid w:val="00BF4649"/>
    <w:rsid w:val="00BF7103"/>
    <w:rsid w:val="00C10382"/>
    <w:rsid w:val="00C11889"/>
    <w:rsid w:val="00C57D4F"/>
    <w:rsid w:val="00C67938"/>
    <w:rsid w:val="00C766C4"/>
    <w:rsid w:val="00CA430A"/>
    <w:rsid w:val="00CC3427"/>
    <w:rsid w:val="00CD01CF"/>
    <w:rsid w:val="00CD6E25"/>
    <w:rsid w:val="00CF6833"/>
    <w:rsid w:val="00D404F2"/>
    <w:rsid w:val="00D50CC5"/>
    <w:rsid w:val="00D57CAE"/>
    <w:rsid w:val="00DA45F1"/>
    <w:rsid w:val="00DA71C5"/>
    <w:rsid w:val="00DB0439"/>
    <w:rsid w:val="00DF375A"/>
    <w:rsid w:val="00DF60D1"/>
    <w:rsid w:val="00E0139C"/>
    <w:rsid w:val="00E15367"/>
    <w:rsid w:val="00E77BD1"/>
    <w:rsid w:val="00E77D6A"/>
    <w:rsid w:val="00E977BD"/>
    <w:rsid w:val="00EA0D87"/>
    <w:rsid w:val="00EA61EA"/>
    <w:rsid w:val="00EB2B2D"/>
    <w:rsid w:val="00EC0954"/>
    <w:rsid w:val="00ED13B9"/>
    <w:rsid w:val="00ED6955"/>
    <w:rsid w:val="00EE6EDF"/>
    <w:rsid w:val="00EF5577"/>
    <w:rsid w:val="00F27ABC"/>
    <w:rsid w:val="00F66931"/>
    <w:rsid w:val="00F8016E"/>
    <w:rsid w:val="00FE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CE0F"/>
  <w15:chartTrackingRefBased/>
  <w15:docId w15:val="{A916C5FB-EDDC-492E-9986-6FC86223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7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D0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cp:keywords/>
  <dc:description/>
  <cp:lastModifiedBy>Opcina Klostar Podravski</cp:lastModifiedBy>
  <cp:revision>2</cp:revision>
  <cp:lastPrinted>2025-03-18T11:40:00Z</cp:lastPrinted>
  <dcterms:created xsi:type="dcterms:W3CDTF">2025-07-17T06:05:00Z</dcterms:created>
  <dcterms:modified xsi:type="dcterms:W3CDTF">2025-07-17T06:05:00Z</dcterms:modified>
</cp:coreProperties>
</file>